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Российская Федерация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Республика Хакасия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spacing w:after="0" w:line="240" w:lineRule="auto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  <w:r>
        <w:rPr>
          <w:sz w:val="24"/>
          <w:szCs w:val="24"/>
          <w:lang w:eastAsia="ru-RU"/>
        </w:rPr>
      </w:r>
    </w:p>
    <w:p>
      <w:pPr>
        <w:pStyle w:val="909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ПРОТОКОЛ №</w:t>
      </w:r>
      <w:r>
        <w:rPr>
          <w:rFonts w:ascii="Times New Roman" w:hAnsi="Times New Roman" w:cs="Times New Roman"/>
        </w:rPr>
        <w:t xml:space="preserve">78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908"/>
        <w:jc w:val="center"/>
      </w:pPr>
      <w:r>
        <w:t xml:space="preserve">заседания членов Координационного совета по организации защиты </w:t>
      </w:r>
      <w:r>
        <w:t xml:space="preserve">прав</w:t>
      </w:r>
      <w:r>
        <w:t xml:space="preserve">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</w:t>
      </w:r>
      <w:r/>
    </w:p>
    <w:p>
      <w:pPr>
        <w:pStyle w:val="908"/>
        <w:jc w:val="center"/>
      </w:pPr>
      <w:r/>
      <w:r/>
    </w:p>
    <w:p>
      <w:pPr>
        <w:pStyle w:val="908"/>
        <w:ind w:left="60" w:firstLine="0"/>
      </w:pPr>
      <w:r>
        <w:t xml:space="preserve">23</w:t>
      </w:r>
      <w:r>
        <w:t xml:space="preserve"> сентября</w:t>
      </w:r>
      <w:r>
        <w:t xml:space="preserve"> </w:t>
      </w:r>
      <w:r>
        <w:t xml:space="preserve"> 202</w:t>
      </w:r>
      <w:r>
        <w:t xml:space="preserve">6</w:t>
      </w:r>
      <w:r>
        <w:t xml:space="preserve"> </w:t>
      </w:r>
      <w:r>
        <w:t xml:space="preserve">г.</w:t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  <w:r>
        <w:tab/>
      </w:r>
      <w:r>
        <w:tab/>
      </w:r>
      <w:r>
        <w:tab/>
        <w:t xml:space="preserve">         </w:t>
      </w:r>
      <w:r>
        <w:t xml:space="preserve">г. Абакан</w:t>
      </w:r>
      <w:r/>
    </w:p>
    <w:p>
      <w:pPr>
        <w:pStyle w:val="908"/>
        <w:ind w:left="1418" w:firstLine="0"/>
        <w:jc w:val="both"/>
      </w:pPr>
      <w:r/>
      <w:r/>
    </w:p>
    <w:p>
      <w:pPr>
        <w:pStyle w:val="908"/>
        <w:ind w:left="1418" w:firstLine="0"/>
        <w:jc w:val="both"/>
      </w:pPr>
      <w:r/>
      <w:r/>
    </w:p>
    <w:p>
      <w:pPr>
        <w:pStyle w:val="908"/>
        <w:ind w:left="1418" w:firstLine="0"/>
        <w:jc w:val="both"/>
      </w:pPr>
      <w:r/>
      <w:r/>
    </w:p>
    <w:p>
      <w:pPr>
        <w:pStyle w:val="908"/>
        <w:ind w:left="0" w:firstLine="709"/>
        <w:jc w:val="both"/>
      </w:pPr>
      <w:r>
        <w:rPr>
          <w:b/>
        </w:rPr>
        <w:t xml:space="preserve">Председательствовал:</w:t>
      </w:r>
      <w:r>
        <w:rPr>
          <w:b/>
        </w:rPr>
        <w:t xml:space="preserve"> </w:t>
      </w:r>
      <w:r>
        <w:t xml:space="preserve">Максимов</w:t>
      </w:r>
      <w:r>
        <w:t xml:space="preserve"> Максим</w:t>
      </w:r>
      <w:r>
        <w:t xml:space="preserve"> Олегович</w:t>
      </w:r>
      <w:r>
        <w:t xml:space="preserve"> -</w:t>
      </w:r>
      <w:r>
        <w:t xml:space="preserve"> </w:t>
      </w:r>
      <w:r>
        <w:t xml:space="preserve">министр</w:t>
      </w:r>
      <w:r>
        <w:t xml:space="preserve"> здраво</w:t>
      </w:r>
      <w:r>
        <w:t xml:space="preserve">охранения Республики Хакасия</w:t>
      </w:r>
      <w:r>
        <w:t xml:space="preserve">,</w:t>
      </w:r>
      <w:r>
        <w:t xml:space="preserve"> </w:t>
      </w:r>
      <w:r>
        <w:t xml:space="preserve">Председатель Координационного совета по организации защиты прав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Хакасия.</w:t>
      </w:r>
      <w:r/>
    </w:p>
    <w:p>
      <w:pPr>
        <w:pStyle w:val="908"/>
        <w:ind w:left="0" w:firstLine="709"/>
        <w:jc w:val="both"/>
      </w:pPr>
      <w:r>
        <w:rPr>
          <w:b/>
        </w:rPr>
        <w:t xml:space="preserve">Присутствовали:</w:t>
      </w:r>
      <w:r>
        <w:t xml:space="preserve"> члены </w:t>
      </w:r>
      <w:r>
        <w:t xml:space="preserve">Координационного совета по организации защиты прав застрахованных лиц при предоставлении медицинской помощи и реализации законодательства в сфере обязательного медицинского страхования в Республике Хакасия (далее – Координационный совет) </w:t>
      </w:r>
      <w:r>
        <w:t xml:space="preserve">и приглашенные </w:t>
      </w:r>
      <w:r>
        <w:t xml:space="preserve">главные вра</w:t>
      </w:r>
      <w:r>
        <w:t xml:space="preserve">чи медицинских организаций государственной формы собственности, работающие в сфере ОМС Республики Хакасия</w:t>
      </w:r>
      <w: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Вступительное слово, о</w:t>
      </w:r>
      <w:r>
        <w:rPr>
          <w:rFonts w:ascii="Times New Roman" w:hAnsi="Times New Roman" w:cs="Times New Roman"/>
          <w:b/>
          <w:sz w:val="24"/>
          <w:szCs w:val="24"/>
        </w:rPr>
        <w:t xml:space="preserve">знакомление членов </w:t>
      </w:r>
      <w:r>
        <w:rPr>
          <w:rFonts w:ascii="Times New Roman" w:hAnsi="Times New Roman" w:cs="Times New Roman"/>
          <w:b/>
          <w:sz w:val="24"/>
          <w:szCs w:val="24"/>
        </w:rPr>
        <w:t xml:space="preserve">Координационного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совета </w:t>
      </w:r>
      <w:r>
        <w:rPr>
          <w:rFonts w:ascii="Times New Roman" w:hAnsi="Times New Roman" w:cs="Times New Roman"/>
          <w:b/>
          <w:sz w:val="24"/>
          <w:szCs w:val="24"/>
        </w:rPr>
        <w:t xml:space="preserve">с повесткой заседания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координационного совета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Максимов Максим Олегович - министр здравоохранения Республики Хакасия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, председатель Координационного совета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).</w:t>
      </w:r>
      <w:r>
        <w:rPr>
          <w:rFonts w:ascii="Times New Roman" w:hAnsi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 w:val="24"/>
          <w:szCs w:val="24"/>
        </w:rPr>
      </w:r>
    </w:p>
    <w:p>
      <w:pPr>
        <w:pStyle w:val="907"/>
        <w:numPr>
          <w:ilvl w:val="0"/>
          <w:numId w:val="34"/>
        </w:num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Приветствую членов Координационного совета, приглашенных лиц, представителей медицинских организаций, присутствующих на заседании посредством видеосвязи.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Предлагаю ознакомиться с повест</w:t>
      </w:r>
      <w:r>
        <w:rPr>
          <w:rFonts w:ascii="Times New Roman" w:hAnsi="Times New Roman" w:cs="Times New Roman"/>
          <w:sz w:val="24"/>
          <w:szCs w:val="24"/>
        </w:rPr>
        <w:t xml:space="preserve">кой заседания </w:t>
      </w:r>
      <w:r>
        <w:rPr>
          <w:rFonts w:ascii="Times New Roman" w:hAnsi="Times New Roman" w:cs="Times New Roman"/>
          <w:sz w:val="24"/>
          <w:szCs w:val="24"/>
        </w:rPr>
        <w:t xml:space="preserve">Координационного совета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сполнение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обязательств страховыми медицинскими организациями по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информационно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му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сопровождению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застрахованных лиц при оказании медицинской помощи.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Докладчики: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- Борисова Евгения Владимировна  - и.о.директора  Хакасского  филиала  ООО СМК «Ресо-Мед»;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- Мальгина Нина Юрьевна – директор АОСП ООО «СК «ИНГОССТРАХ –М» ФИЛИАЛ в г. Абакан.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3.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Реализация мероп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риятий по финансовому обеспечению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профилактических медицинских осмотров населения.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Докладчик - Сальникова Нина Ивановна – начальник отдела организации ОМС ТФОМС РХ                                      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themeColor="background1" w:fill="ffffff" w:themeFill="background1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shd w:val="clear" w:color="ffffff" w:themeColor="background1" w:fill="ffffff" w:themeFill="background1"/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Координационный совет решил: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  <w:t xml:space="preserve"> Принять к сведению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pStyle w:val="948"/>
        <w:ind w:left="0" w:firstLine="0"/>
        <w:jc w:val="both"/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1. Информацию по и</w:t>
      </w:r>
      <w:r>
        <w:rPr>
          <w:sz w:val="24"/>
          <w:szCs w:val="24"/>
        </w:rPr>
        <w:t xml:space="preserve">сполнению </w:t>
      </w:r>
      <w:r>
        <w:rPr>
          <w:sz w:val="24"/>
          <w:szCs w:val="24"/>
        </w:rPr>
        <w:t xml:space="preserve">обязательств страховыми медицинскими ораганизациями по </w:t>
      </w:r>
      <w:r>
        <w:rPr>
          <w:rFonts w:eastAsia="Calibri"/>
          <w:sz w:val="24"/>
          <w:szCs w:val="24"/>
        </w:rPr>
        <w:t xml:space="preserve">информационно</w:t>
      </w:r>
      <w:r>
        <w:rPr>
          <w:rFonts w:eastAsia="Calibri"/>
          <w:sz w:val="24"/>
          <w:szCs w:val="24"/>
        </w:rPr>
        <w:t xml:space="preserve">му</w:t>
      </w:r>
      <w:r>
        <w:rPr>
          <w:rFonts w:eastAsia="Calibri"/>
          <w:sz w:val="24"/>
          <w:szCs w:val="24"/>
        </w:rPr>
        <w:t xml:space="preserve"> сопровождению </w:t>
      </w:r>
      <w:r>
        <w:rPr>
          <w:rFonts w:eastAsia="Calibri"/>
          <w:sz w:val="24"/>
          <w:szCs w:val="24"/>
        </w:rPr>
        <w:t xml:space="preserve">застрахованных лиц при оказании медицинской помощи по:</w:t>
      </w:r>
      <w:r>
        <w:rPr>
          <w:rFonts w:eastAsia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pStyle w:val="948"/>
        <w:ind w:left="1276" w:right="0" w:firstLine="0"/>
        <w:jc w:val="both"/>
        <w:spacing w:line="276" w:lineRule="auto"/>
        <w:rPr>
          <w:sz w:val="28"/>
          <w:szCs w:val="28"/>
        </w:rPr>
      </w:pPr>
      <w:r>
        <w:rPr>
          <w:sz w:val="24"/>
          <w:szCs w:val="24"/>
        </w:rPr>
        <w:t xml:space="preserve">—  информированию</w:t>
      </w:r>
      <w:r>
        <w:rPr>
          <w:sz w:val="24"/>
          <w:szCs w:val="24"/>
        </w:rPr>
        <w:t xml:space="preserve"> о важности прохождения диспансеризации     </w:t>
        <w:tab/>
        <w:tab/>
        <w:tab/>
        <w:t xml:space="preserve">      и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профилактических медицинских осмотров в целях оценки состояния здоровья, </w:t>
        <w:tab/>
        <w:t xml:space="preserve">раннего выявления онкологических, </w:t>
      </w:r>
      <w:r>
        <w:rPr>
          <w:sz w:val="24"/>
          <w:szCs w:val="24"/>
        </w:rPr>
        <w:t xml:space="preserve">сердечно-сосудистых</w:t>
      </w:r>
      <w:r>
        <w:rPr>
          <w:sz w:val="24"/>
          <w:szCs w:val="24"/>
        </w:rPr>
        <w:t xml:space="preserve"> и иных заболеваний;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8"/>
        <w:numPr>
          <w:ilvl w:val="0"/>
          <w:numId w:val="38"/>
        </w:numPr>
        <w:jc w:val="both"/>
        <w:spacing w:line="276" w:lineRule="auto"/>
        <w:rPr>
          <w:sz w:val="28"/>
          <w:szCs w:val="28"/>
        </w:rPr>
      </w:pPr>
      <w:r>
        <w:rPr>
          <w:sz w:val="24"/>
          <w:szCs w:val="24"/>
        </w:rPr>
        <w:t xml:space="preserve">информированию</w:t>
      </w:r>
      <w:r>
        <w:rPr>
          <w:sz w:val="24"/>
          <w:szCs w:val="24"/>
        </w:rPr>
        <w:t xml:space="preserve"> о важности диспансерного наблюдения, приверженности лекарственной терапии и соблюдения рекоменда</w:t>
      </w:r>
      <w:r>
        <w:rPr>
          <w:sz w:val="24"/>
          <w:szCs w:val="24"/>
        </w:rPr>
        <w:t xml:space="preserve">ций лечащего врача, демонстрации</w:t>
      </w:r>
      <w:r>
        <w:rPr>
          <w:sz w:val="24"/>
          <w:szCs w:val="24"/>
        </w:rPr>
        <w:t xml:space="preserve"> преимуществ ведения здорового образа жизни;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48"/>
        <w:numPr>
          <w:ilvl w:val="0"/>
          <w:numId w:val="38"/>
        </w:numPr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  <w:t xml:space="preserve">разъяснению</w:t>
      </w:r>
      <w:r>
        <w:rPr>
          <w:sz w:val="24"/>
          <w:szCs w:val="24"/>
        </w:rPr>
        <w:t xml:space="preserve"> о работе страховых представителей всех уровней, в том числе по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информированию и сопровождению застрахованных лиц при оказании медицинской помощи при онкологических и </w:t>
      </w:r>
      <w:r>
        <w:rPr>
          <w:sz w:val="24"/>
          <w:szCs w:val="24"/>
        </w:rPr>
        <w:t xml:space="preserve">сердечно-сосудистых</w:t>
      </w:r>
      <w:r>
        <w:rPr>
          <w:sz w:val="24"/>
          <w:szCs w:val="24"/>
        </w:rPr>
        <w:t xml:space="preserve"> заболеваниях, проводимых контрольно-экспертных мероприятиях, направленных на защиту прав пациентов;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8"/>
        <w:numPr>
          <w:ilvl w:val="0"/>
          <w:numId w:val="38"/>
        </w:numPr>
        <w:jc w:val="both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нформированию</w:t>
      </w:r>
      <w:r>
        <w:rPr>
          <w:sz w:val="24"/>
          <w:szCs w:val="24"/>
        </w:rPr>
        <w:t xml:space="preserve"> о возможностях работы </w:t>
      </w:r>
      <w:r>
        <w:rPr>
          <w:sz w:val="24"/>
          <w:szCs w:val="24"/>
        </w:rPr>
        <w:t xml:space="preserve">контакт-центров</w:t>
      </w:r>
      <w:r>
        <w:rPr>
          <w:sz w:val="24"/>
          <w:szCs w:val="24"/>
        </w:rPr>
        <w:t xml:space="preserve"> и каналов связи, функционирующих в медицинских организациях, консультирования и защ</w:t>
      </w:r>
      <w:r>
        <w:rPr>
          <w:sz w:val="24"/>
          <w:szCs w:val="24"/>
        </w:rPr>
        <w:t xml:space="preserve">иты прав граждан, урегулировании</w:t>
      </w:r>
      <w:r>
        <w:rPr>
          <w:sz w:val="24"/>
          <w:szCs w:val="24"/>
        </w:rPr>
        <w:t xml:space="preserve"> жалоб в досудебном порядке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48"/>
        <w:numPr>
          <w:ilvl w:val="0"/>
          <w:numId w:val="38"/>
        </w:numPr>
        <w:jc w:val="both"/>
        <w:spacing w:line="276" w:lineRule="auto"/>
        <w:rPr>
          <w:sz w:val="24"/>
          <w:szCs w:val="24"/>
        </w:rPr>
      </w:pPr>
      <w:r>
        <w:rPr>
          <w:rFonts w:eastAsia="Calibri"/>
          <w:sz w:val="24"/>
          <w:szCs w:val="24"/>
        </w:rPr>
        <w:t xml:space="preserve">о</w:t>
      </w:r>
      <w:r>
        <w:rPr>
          <w:rFonts w:eastAsia="Calibri"/>
          <w:sz w:val="24"/>
          <w:szCs w:val="24"/>
        </w:rPr>
        <w:t xml:space="preserve">свещению</w:t>
      </w:r>
      <w:r>
        <w:rPr>
          <w:rFonts w:eastAsia="Calibri"/>
          <w:sz w:val="24"/>
          <w:szCs w:val="24"/>
        </w:rPr>
        <w:t xml:space="preserve"> национального проекта «Продолжительная и активная жизнь» в части формирования информационного </w:t>
      </w:r>
      <w:r>
        <w:rPr>
          <w:rFonts w:eastAsia="Calibri"/>
          <w:sz w:val="24"/>
          <w:szCs w:val="24"/>
        </w:rPr>
        <w:t xml:space="preserve">медиаполя</w:t>
      </w:r>
      <w:r>
        <w:rPr>
          <w:rFonts w:eastAsia="Calibri"/>
          <w:sz w:val="24"/>
          <w:szCs w:val="24"/>
        </w:rPr>
        <w:t xml:space="preserve"> в средствах массо</w:t>
      </w:r>
      <w:r>
        <w:rPr>
          <w:rFonts w:eastAsia="Calibri"/>
          <w:sz w:val="24"/>
          <w:szCs w:val="24"/>
        </w:rPr>
        <w:t xml:space="preserve">вой информации</w:t>
      </w:r>
      <w:r>
        <w:rPr>
          <w:rFonts w:eastAsia="Calibri"/>
          <w:sz w:val="24"/>
          <w:szCs w:val="24"/>
        </w:rPr>
        <w:t xml:space="preserve">,</w:t>
      </w:r>
      <w:r>
        <w:rPr>
          <w:rFonts w:eastAsia="Calibri"/>
          <w:sz w:val="24"/>
          <w:szCs w:val="24"/>
        </w:rPr>
        <w:t xml:space="preserve"> </w:t>
      </w:r>
      <w:r>
        <w:rPr>
          <w:sz w:val="24"/>
          <w:szCs w:val="24"/>
        </w:rPr>
        <w:t xml:space="preserve">а также при проведении общественно значимых мероприятий и</w:t>
      </w:r>
      <w:r>
        <w:rPr>
          <w:sz w:val="24"/>
          <w:szCs w:val="24"/>
        </w:rPr>
        <w:t xml:space="preserve"> </w:t>
      </w:r>
      <w:r>
        <w:rPr>
          <w:sz w:val="24"/>
          <w:szCs w:val="24"/>
        </w:rPr>
        <w:t xml:space="preserve">акций с разъяснением, реализаци</w:t>
      </w:r>
      <w:r>
        <w:rPr>
          <w:sz w:val="24"/>
          <w:szCs w:val="24"/>
        </w:rPr>
        <w:t xml:space="preserve">и</w:t>
      </w:r>
      <w:r>
        <w:rPr>
          <w:sz w:val="24"/>
          <w:szCs w:val="24"/>
        </w:rPr>
        <w:t xml:space="preserve"> основн</w:t>
      </w:r>
      <w:r>
        <w:rPr>
          <w:sz w:val="24"/>
          <w:szCs w:val="24"/>
        </w:rPr>
        <w:t xml:space="preserve">ых направлений проекта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обеспечивающего</w:t>
      </w:r>
      <w:r>
        <w:rPr>
          <w:sz w:val="24"/>
          <w:szCs w:val="24"/>
        </w:rPr>
        <w:t xml:space="preserve"> повышение уровня доступности и качества оказания медицинской помощи в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сфере обязательного медицинского страхования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 постоянно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  <w:t xml:space="preserve">2.Страховым медицинским организациям :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  <w:t xml:space="preserve">Представить к очередному заседанию Координационного совета отчет о динамике состояния по информационному сопровождению застрахованных лиц  при оказании медицинской помощи с аналогичным периодом.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Главным врачам медицинских организаций :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  <w:t xml:space="preserve">Учитывая неудовлетворительное состояние по реализации мероприятий по осуществлению денежных выплат  стим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  <w:t xml:space="preserve">улирующего характера  медицинским работникам за выявление онкологических заболеваний и неосвоение выделенных финансовых средств необходимо принять соответствующие меры по контролю за формированием счетов реестов при проведении профилактических мероприятий.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Срок               постоянно</w:t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  <w:lang w:val="en-US"/>
        </w:rPr>
      </w:r>
      <w:r/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4"/>
          <w:szCs w:val="24"/>
          <w:highlight w:val="non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highlight w:val="none"/>
          <w:lang w:val="en-US"/>
        </w:rPr>
      </w:r>
    </w:p>
    <w:p>
      <w:pPr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1134" w:right="850" w:bottom="1276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r/>
      <w:r/>
    </w:p>
    <w:sectPr>
      <w:footnotePr/>
      <w:endnotePr/>
      <w:type w:val="nextPage"/>
      <w:pgSz w:w="16838" w:h="11906" w:orient="landscape"/>
      <w:pgMar w:top="1701" w:right="567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Symbol">
    <w:panose1 w:val="05010000000000000000"/>
  </w:font>
  <w:font w:name="Cambria">
    <w:panose1 w:val="0204050305040603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isLgl w:val="false"/>
      <w:suff w:val="tab"/>
      <w:lvlText w:val="%1.%2"/>
      <w:lvlJc w:val="left"/>
      <w:pPr>
        <w:ind w:left="1680" w:hanging="360"/>
      </w:pPr>
      <w:rPr>
        <w:rFonts w:hint="default"/>
        <w:color w:val="auto"/>
      </w:rPr>
    </w:lvl>
    <w:lvl w:ilvl="2">
      <w:start w:val="1"/>
      <w:numFmt w:val="decimal"/>
      <w:isLgl w:val="false"/>
      <w:suff w:val="tab"/>
      <w:lvlText w:val="%1.%2.%3"/>
      <w:lvlJc w:val="left"/>
      <w:pPr>
        <w:ind w:left="3360" w:hanging="720"/>
      </w:pPr>
      <w:rPr>
        <w:rFonts w:hint="default"/>
        <w:color w:val="auto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4680" w:hanging="720"/>
      </w:pPr>
      <w:rPr>
        <w:rFonts w:hint="default"/>
        <w:color w:val="auto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6360" w:hanging="1080"/>
      </w:pPr>
      <w:rPr>
        <w:rFonts w:hint="default"/>
        <w:color w:val="auto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7680" w:hanging="1080"/>
      </w:pPr>
      <w:rPr>
        <w:rFonts w:hint="default"/>
        <w:color w:val="auto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9360" w:hanging="1440"/>
      </w:pPr>
      <w:rPr>
        <w:rFonts w:hint="default"/>
        <w:color w:val="auto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0680" w:hanging="1440"/>
      </w:pPr>
      <w:rPr>
        <w:rFonts w:hint="default"/>
        <w:color w:val="auto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2360" w:hanging="1800"/>
      </w:pPr>
      <w:rPr>
        <w:rFonts w:hint="default"/>
        <w:color w:val="auto"/>
      </w:rPr>
    </w:lvl>
  </w:abstractNum>
  <w:abstractNum w:abstractNumId="2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pStyle w:val="946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64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2133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853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573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293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013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733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453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173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893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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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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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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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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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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371" w:hanging="360"/>
        <w:tabs>
          <w:tab w:val="num" w:pos="371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1091" w:hanging="180"/>
        <w:tabs>
          <w:tab w:val="num" w:pos="1091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11" w:hanging="360"/>
        <w:tabs>
          <w:tab w:val="num" w:pos="1811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2531" w:hanging="360"/>
        <w:tabs>
          <w:tab w:val="num" w:pos="2531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3251" w:hanging="180"/>
        <w:tabs>
          <w:tab w:val="num" w:pos="3251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3971" w:hanging="360"/>
        <w:tabs>
          <w:tab w:val="num" w:pos="3971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4691" w:hanging="360"/>
        <w:tabs>
          <w:tab w:val="num" w:pos="4691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5411" w:hanging="180"/>
        <w:tabs>
          <w:tab w:val="num" w:pos="5411" w:leader="none"/>
        </w:tabs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  <w:b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914" w:hanging="78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980" w:hanging="78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046" w:hanging="7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41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478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90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97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0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"/>
      <w:lvlJc w:val="left"/>
      <w:pPr>
        <w:ind w:left="720" w:hanging="360"/>
        <w:tabs>
          <w:tab w:val="num" w:pos="720" w:leader="none"/>
        </w:tabs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"/>
      <w:lvlJc w:val="left"/>
      <w:pPr>
        <w:ind w:left="1440" w:hanging="360"/>
        <w:tabs>
          <w:tab w:val="num" w:pos="1440" w:leader="none"/>
        </w:tabs>
      </w:pPr>
      <w:rPr>
        <w:rFonts w:hint="default" w:ascii="Wingdings" w:hAnsi="Wingdings"/>
      </w:rPr>
    </w:lvl>
    <w:lvl w:ilvl="2">
      <w:start w:val="1"/>
      <w:numFmt w:val="bullet"/>
      <w:isLgl w:val="false"/>
      <w:suff w:val="tab"/>
      <w:lvlText w:val="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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</w:rPr>
    </w:lvl>
    <w:lvl w:ilvl="4">
      <w:start w:val="1"/>
      <w:numFmt w:val="bullet"/>
      <w:isLgl w:val="false"/>
      <w:suff w:val="tab"/>
      <w:lvlText w:val="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</w:rPr>
    </w:lvl>
    <w:lvl w:ilvl="5">
      <w:start w:val="1"/>
      <w:numFmt w:val="bullet"/>
      <w:isLgl w:val="false"/>
      <w:suff w:val="tab"/>
      <w:lvlText w:val="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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</w:rPr>
    </w:lvl>
    <w:lvl w:ilvl="7">
      <w:start w:val="1"/>
      <w:numFmt w:val="bullet"/>
      <w:isLgl w:val="false"/>
      <w:suff w:val="tab"/>
      <w:lvlText w:val="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</w:rPr>
    </w:lvl>
    <w:lvl w:ilvl="8">
      <w:start w:val="1"/>
      <w:numFmt w:val="bullet"/>
      <w:isLgl w:val="false"/>
      <w:suff w:val="tab"/>
      <w:lvlText w:val="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•"/>
      <w:lvlJc w:val="left"/>
      <w:pPr>
        <w:ind w:left="720" w:hanging="360"/>
        <w:tabs>
          <w:tab w:val="num" w:pos="720" w:leader="none"/>
        </w:tabs>
      </w:pPr>
      <w:rPr>
        <w:rFonts w:hint="default" w:ascii="Arial" w:hAnsi="Arial"/>
      </w:rPr>
    </w:lvl>
    <w:lvl w:ilvl="1">
      <w:start w:val="1"/>
      <w:numFmt w:val="bullet"/>
      <w:isLgl w:val="false"/>
      <w:suff w:val="tab"/>
      <w:lvlText w:val="•"/>
      <w:lvlJc w:val="left"/>
      <w:pPr>
        <w:ind w:left="1440" w:hanging="360"/>
        <w:tabs>
          <w:tab w:val="num" w:pos="1440" w:leader="none"/>
        </w:tabs>
      </w:pPr>
      <w:rPr>
        <w:rFonts w:hint="default" w:ascii="Arial" w:hAnsi="Arial"/>
      </w:rPr>
    </w:lvl>
    <w:lvl w:ilvl="2">
      <w:start w:val="1"/>
      <w:numFmt w:val="bullet"/>
      <w:isLgl w:val="false"/>
      <w:suff w:val="tab"/>
      <w:lvlText w:val="•"/>
      <w:lvlJc w:val="left"/>
      <w:pPr>
        <w:ind w:left="2160" w:hanging="360"/>
        <w:tabs>
          <w:tab w:val="num" w:pos="2160" w:leader="none"/>
        </w:tabs>
      </w:pPr>
      <w:rPr>
        <w:rFonts w:hint="default" w:ascii="Arial" w:hAnsi="Arial"/>
      </w:rPr>
    </w:lvl>
    <w:lvl w:ilvl="3">
      <w:start w:val="1"/>
      <w:numFmt w:val="bullet"/>
      <w:isLgl w:val="false"/>
      <w:suff w:val="tab"/>
      <w:lvlText w:val="•"/>
      <w:lvlJc w:val="left"/>
      <w:pPr>
        <w:ind w:left="2880" w:hanging="360"/>
        <w:tabs>
          <w:tab w:val="num" w:pos="2880" w:leader="none"/>
        </w:tabs>
      </w:pPr>
      <w:rPr>
        <w:rFonts w:hint="default" w:ascii="Arial" w:hAnsi="Arial"/>
      </w:rPr>
    </w:lvl>
    <w:lvl w:ilvl="4">
      <w:start w:val="1"/>
      <w:numFmt w:val="bullet"/>
      <w:isLgl w:val="false"/>
      <w:suff w:val="tab"/>
      <w:lvlText w:val="•"/>
      <w:lvlJc w:val="left"/>
      <w:pPr>
        <w:ind w:left="3600" w:hanging="360"/>
        <w:tabs>
          <w:tab w:val="num" w:pos="3600" w:leader="none"/>
        </w:tabs>
      </w:pPr>
      <w:rPr>
        <w:rFonts w:hint="default" w:ascii="Arial" w:hAnsi="Arial"/>
      </w:rPr>
    </w:lvl>
    <w:lvl w:ilvl="5">
      <w:start w:val="1"/>
      <w:numFmt w:val="bullet"/>
      <w:isLgl w:val="false"/>
      <w:suff w:val="tab"/>
      <w:lvlText w:val="•"/>
      <w:lvlJc w:val="left"/>
      <w:pPr>
        <w:ind w:left="4320" w:hanging="360"/>
        <w:tabs>
          <w:tab w:val="num" w:pos="4320" w:leader="none"/>
        </w:tabs>
      </w:pPr>
      <w:rPr>
        <w:rFonts w:hint="default" w:ascii="Arial" w:hAnsi="Arial"/>
      </w:rPr>
    </w:lvl>
    <w:lvl w:ilvl="6">
      <w:start w:val="1"/>
      <w:numFmt w:val="bullet"/>
      <w:isLgl w:val="false"/>
      <w:suff w:val="tab"/>
      <w:lvlText w:val="•"/>
      <w:lvlJc w:val="left"/>
      <w:pPr>
        <w:ind w:left="5040" w:hanging="360"/>
        <w:tabs>
          <w:tab w:val="num" w:pos="5040" w:leader="none"/>
        </w:tabs>
      </w:pPr>
      <w:rPr>
        <w:rFonts w:hint="default" w:ascii="Arial" w:hAnsi="Arial"/>
      </w:rPr>
    </w:lvl>
    <w:lvl w:ilvl="7">
      <w:start w:val="1"/>
      <w:numFmt w:val="bullet"/>
      <w:isLgl w:val="false"/>
      <w:suff w:val="tab"/>
      <w:lvlText w:val="•"/>
      <w:lvlJc w:val="left"/>
      <w:pPr>
        <w:ind w:left="5760" w:hanging="360"/>
        <w:tabs>
          <w:tab w:val="num" w:pos="5760" w:leader="none"/>
        </w:tabs>
      </w:pPr>
      <w:rPr>
        <w:rFonts w:hint="default" w:ascii="Arial" w:hAnsi="Arial"/>
      </w:rPr>
    </w:lvl>
    <w:lvl w:ilvl="8">
      <w:start w:val="1"/>
      <w:numFmt w:val="bullet"/>
      <w:isLgl w:val="false"/>
      <w:suff w:val="tab"/>
      <w:lvlText w:val="•"/>
      <w:lvlJc w:val="left"/>
      <w:pPr>
        <w:ind w:left="6480" w:hanging="360"/>
        <w:tabs>
          <w:tab w:val="num" w:pos="6480" w:leader="none"/>
        </w:tabs>
      </w:pPr>
      <w:rPr>
        <w:rFonts w:hint="default" w:ascii="Arial" w:hAnsi="Arial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428" w:hanging="72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148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948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66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748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46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7548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8268" w:hanging="1800"/>
      </w:pPr>
      <w:rPr>
        <w:rFonts w:hint="default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9"/>
  </w:num>
  <w:num w:numId="2">
    <w:abstractNumId w:val="17"/>
  </w:num>
  <w:num w:numId="3">
    <w:abstractNumId w:val="7"/>
  </w:num>
  <w:num w:numId="4">
    <w:abstractNumId w:val="30"/>
  </w:num>
  <w:num w:numId="5">
    <w:abstractNumId w:val="29"/>
  </w:num>
  <w:num w:numId="6">
    <w:abstractNumId w:val="19"/>
  </w:num>
  <w:num w:numId="7">
    <w:abstractNumId w:val="27"/>
  </w:num>
  <w:num w:numId="8">
    <w:abstractNumId w:val="5"/>
  </w:num>
  <w:num w:numId="9">
    <w:abstractNumId w:val="10"/>
  </w:num>
  <w:num w:numId="10">
    <w:abstractNumId w:val="13"/>
  </w:num>
  <w:num w:numId="11">
    <w:abstractNumId w:val="0"/>
  </w:num>
  <w:num w:numId="12">
    <w:abstractNumId w:val="33"/>
  </w:num>
  <w:num w:numId="13">
    <w:abstractNumId w:val="32"/>
  </w:num>
  <w:num w:numId="14">
    <w:abstractNumId w:val="18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2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4"/>
  </w:num>
  <w:num w:numId="23">
    <w:abstractNumId w:val="16"/>
  </w:num>
  <w:num w:numId="24">
    <w:abstractNumId w:val="28"/>
  </w:num>
  <w:num w:numId="25">
    <w:abstractNumId w:val="20"/>
  </w:num>
  <w:num w:numId="26">
    <w:abstractNumId w:val="26"/>
  </w:num>
  <w:num w:numId="27">
    <w:abstractNumId w:val="2"/>
  </w:num>
  <w:num w:numId="28">
    <w:abstractNumId w:val="21"/>
  </w:num>
  <w:num w:numId="29">
    <w:abstractNumId w:val="25"/>
  </w:num>
  <w:num w:numId="30">
    <w:abstractNumId w:val="6"/>
  </w:num>
  <w:num w:numId="31">
    <w:abstractNumId w:val="8"/>
  </w:num>
  <w:num w:numId="32">
    <w:abstractNumId w:val="31"/>
  </w:num>
  <w:num w:numId="33">
    <w:abstractNumId w:val="3"/>
  </w:num>
  <w:num w:numId="34">
    <w:abstractNumId w:val="22"/>
  </w:num>
  <w:num w:numId="35">
    <w:abstractNumId w:val="15"/>
  </w:num>
  <w:num w:numId="36">
    <w:abstractNumId w:val="4"/>
  </w:num>
  <w:num w:numId="37">
    <w:abstractNumId w:val="1"/>
  </w:num>
  <w:num w:numId="38">
    <w:abstractNumId w:val="34"/>
  </w:num>
  <w:num w:numId="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0">
    <w:name w:val="Heading 1 Char"/>
    <w:basedOn w:val="902"/>
    <w:link w:val="900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31">
    <w:name w:val="Heading 2 Char"/>
    <w:basedOn w:val="902"/>
    <w:link w:val="901"/>
    <w:uiPriority w:val="9"/>
    <w:rPr>
      <w:rFonts w:ascii="Liberation Sans" w:hAnsi="Liberation Sans" w:eastAsia="Liberation Sans" w:cs="Liberation Sans"/>
      <w:sz w:val="34"/>
    </w:rPr>
  </w:style>
  <w:style w:type="paragraph" w:styleId="732">
    <w:name w:val="Heading 3"/>
    <w:basedOn w:val="899"/>
    <w:next w:val="899"/>
    <w:link w:val="733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733">
    <w:name w:val="Heading 3 Char"/>
    <w:basedOn w:val="902"/>
    <w:link w:val="732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734">
    <w:name w:val="Heading 4"/>
    <w:basedOn w:val="899"/>
    <w:next w:val="899"/>
    <w:link w:val="735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5">
    <w:name w:val="Heading 4 Char"/>
    <w:basedOn w:val="902"/>
    <w:link w:val="73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36">
    <w:name w:val="Heading 5"/>
    <w:basedOn w:val="899"/>
    <w:next w:val="899"/>
    <w:link w:val="737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7">
    <w:name w:val="Heading 5 Char"/>
    <w:basedOn w:val="902"/>
    <w:link w:val="73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38">
    <w:name w:val="Heading 6"/>
    <w:basedOn w:val="899"/>
    <w:next w:val="899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9">
    <w:name w:val="Heading 6 Char"/>
    <w:basedOn w:val="902"/>
    <w:link w:val="73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40">
    <w:name w:val="Heading 7"/>
    <w:basedOn w:val="899"/>
    <w:next w:val="899"/>
    <w:link w:val="741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41">
    <w:name w:val="Heading 7 Char"/>
    <w:basedOn w:val="902"/>
    <w:link w:val="74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42">
    <w:name w:val="Heading 8"/>
    <w:basedOn w:val="899"/>
    <w:next w:val="899"/>
    <w:link w:val="743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3">
    <w:name w:val="Heading 8 Char"/>
    <w:basedOn w:val="902"/>
    <w:link w:val="742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44">
    <w:name w:val="Heading 9"/>
    <w:basedOn w:val="899"/>
    <w:next w:val="899"/>
    <w:link w:val="745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5">
    <w:name w:val="Heading 9 Char"/>
    <w:basedOn w:val="902"/>
    <w:link w:val="74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46">
    <w:name w:val="No Spacing"/>
    <w:uiPriority w:val="1"/>
    <w:qFormat/>
    <w:pPr>
      <w:spacing w:before="0" w:after="0" w:line="240" w:lineRule="auto"/>
    </w:pPr>
  </w:style>
  <w:style w:type="character" w:styleId="747">
    <w:name w:val="Title Char"/>
    <w:basedOn w:val="902"/>
    <w:link w:val="935"/>
    <w:uiPriority w:val="10"/>
    <w:rPr>
      <w:sz w:val="48"/>
      <w:szCs w:val="48"/>
    </w:rPr>
  </w:style>
  <w:style w:type="character" w:styleId="748">
    <w:name w:val="Subtitle Char"/>
    <w:basedOn w:val="902"/>
    <w:link w:val="909"/>
    <w:uiPriority w:val="11"/>
    <w:rPr>
      <w:sz w:val="24"/>
      <w:szCs w:val="24"/>
    </w:rPr>
  </w:style>
  <w:style w:type="paragraph" w:styleId="749">
    <w:name w:val="Quote"/>
    <w:basedOn w:val="899"/>
    <w:next w:val="899"/>
    <w:link w:val="750"/>
    <w:uiPriority w:val="29"/>
    <w:qFormat/>
    <w:pPr>
      <w:ind w:left="720" w:right="720"/>
    </w:pPr>
    <w:rPr>
      <w:i/>
    </w:rPr>
  </w:style>
  <w:style w:type="character" w:styleId="750">
    <w:name w:val="Quote Char"/>
    <w:link w:val="749"/>
    <w:uiPriority w:val="29"/>
    <w:rPr>
      <w:i/>
    </w:rPr>
  </w:style>
  <w:style w:type="paragraph" w:styleId="751">
    <w:name w:val="Intense Quote"/>
    <w:basedOn w:val="899"/>
    <w:next w:val="899"/>
    <w:link w:val="75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2">
    <w:name w:val="Intense Quote Char"/>
    <w:link w:val="751"/>
    <w:uiPriority w:val="30"/>
    <w:rPr>
      <w:i/>
    </w:rPr>
  </w:style>
  <w:style w:type="character" w:styleId="753">
    <w:name w:val="Header Char"/>
    <w:basedOn w:val="902"/>
    <w:link w:val="919"/>
    <w:uiPriority w:val="99"/>
  </w:style>
  <w:style w:type="character" w:styleId="754">
    <w:name w:val="Footer Char"/>
    <w:basedOn w:val="902"/>
    <w:link w:val="921"/>
    <w:uiPriority w:val="99"/>
  </w:style>
  <w:style w:type="paragraph" w:styleId="755">
    <w:name w:val="Caption"/>
    <w:basedOn w:val="899"/>
    <w:next w:val="899"/>
    <w:link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902"/>
    <w:link w:val="755"/>
    <w:uiPriority w:val="35"/>
    <w:rPr>
      <w:b/>
      <w:bCs/>
      <w:color w:val="4f81bd" w:themeColor="accent1"/>
      <w:sz w:val="18"/>
      <w:szCs w:val="18"/>
    </w:rPr>
  </w:style>
  <w:style w:type="table" w:styleId="757">
    <w:name w:val="Table Grid Light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Plain Table 1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59">
    <w:name w:val="Plain Table 2"/>
    <w:basedOn w:val="90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60">
    <w:name w:val="Plain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1">
    <w:name w:val="Plain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Plain Table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3">
    <w:name w:val="Grid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5">
    <w:name w:val="Grid Table 4 - Accent 1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6">
    <w:name w:val="Grid Table 4 - Accent 2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Grid Table 4 - Accent 3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8">
    <w:name w:val="Grid Table 4 - Accent 4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Grid Table 4 - Accent 5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0">
    <w:name w:val="Grid Table 4 - Accent 6"/>
    <w:basedOn w:val="90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1">
    <w:name w:val="Grid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2">
    <w:name w:val="Grid Table 5 Dark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5">
    <w:name w:val="Grid Table 5 Dark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8">
    <w:name w:val="Grid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99">
    <w:name w:val="Grid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800">
    <w:name w:val="Grid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801">
    <w:name w:val="Grid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802">
    <w:name w:val="Grid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803">
    <w:name w:val="Grid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4">
    <w:name w:val="Grid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805">
    <w:name w:val="Grid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0">
    <w:name w:val="List Table 2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1">
    <w:name w:val="List Table 2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2">
    <w:name w:val="List Table 2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3">
    <w:name w:val="List Table 2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4">
    <w:name w:val="List Table 2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5">
    <w:name w:val="List Table 2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6">
    <w:name w:val="List Table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5 Dark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1">
    <w:name w:val="List Table 5 Dark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2">
    <w:name w:val="List Table 5 Dark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3">
    <w:name w:val="List Table 5 Dark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4">
    <w:name w:val="List Table 5 Dark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5">
    <w:name w:val="List Table 5 Dark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6">
    <w:name w:val="List Table 5 Dark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847">
    <w:name w:val="List Table 6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8">
    <w:name w:val="List Table 6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9">
    <w:name w:val="List Table 6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0">
    <w:name w:val="List Table 6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1">
    <w:name w:val="List Table 6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2">
    <w:name w:val="List Table 6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3">
    <w:name w:val="List Table 6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4">
    <w:name w:val="List Table 7 Colorful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55">
    <w:name w:val="List Table 7 Colorful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856">
    <w:name w:val="List Table 7 Colorful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857">
    <w:name w:val="List Table 7 Colorful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858">
    <w:name w:val="List Table 7 Colorful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859">
    <w:name w:val="List Table 7 Colorful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860">
    <w:name w:val="List Table 7 Colorful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861">
    <w:name w:val="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2">
    <w:name w:val="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3">
    <w:name w:val="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4">
    <w:name w:val="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5">
    <w:name w:val="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6">
    <w:name w:val="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7">
    <w:name w:val="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8">
    <w:name w:val="Bordered &amp; Lined - Accent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9">
    <w:name w:val="Bordered &amp; Lined - Accent 1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0">
    <w:name w:val="Bordered &amp; Lined - Accent 2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1">
    <w:name w:val="Bordered &amp; Lined - Accent 3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2">
    <w:name w:val="Bordered &amp; Lined - Accent 4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3">
    <w:name w:val="Bordered &amp; Lined - Accent 5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4">
    <w:name w:val="Bordered &amp; Lined - Accent 6"/>
    <w:basedOn w:val="90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5">
    <w:name w:val="Bordered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6">
    <w:name w:val="Bordered - Accent 1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7">
    <w:name w:val="Bordered - Accent 2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8">
    <w:name w:val="Bordered - Accent 3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9">
    <w:name w:val="Bordered - Accent 4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0">
    <w:name w:val="Bordered - Accent 5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1">
    <w:name w:val="Bordered - Accent 6"/>
    <w:basedOn w:val="90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82">
    <w:name w:val="footnote text"/>
    <w:basedOn w:val="899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>
    <w:name w:val="Footnote Text Char"/>
    <w:link w:val="882"/>
    <w:uiPriority w:val="99"/>
    <w:rPr>
      <w:sz w:val="18"/>
    </w:rPr>
  </w:style>
  <w:style w:type="character" w:styleId="884">
    <w:name w:val="footnote reference"/>
    <w:basedOn w:val="902"/>
    <w:uiPriority w:val="99"/>
    <w:unhideWhenUsed/>
    <w:rPr>
      <w:vertAlign w:val="superscript"/>
    </w:rPr>
  </w:style>
  <w:style w:type="paragraph" w:styleId="885">
    <w:name w:val="endnote text"/>
    <w:basedOn w:val="899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>
    <w:name w:val="Endnote Text Char"/>
    <w:link w:val="885"/>
    <w:uiPriority w:val="99"/>
    <w:rPr>
      <w:sz w:val="20"/>
    </w:rPr>
  </w:style>
  <w:style w:type="character" w:styleId="887">
    <w:name w:val="endnote reference"/>
    <w:basedOn w:val="902"/>
    <w:uiPriority w:val="99"/>
    <w:semiHidden/>
    <w:unhideWhenUsed/>
    <w:rPr>
      <w:vertAlign w:val="superscript"/>
    </w:rPr>
  </w:style>
  <w:style w:type="paragraph" w:styleId="888">
    <w:name w:val="toc 1"/>
    <w:basedOn w:val="899"/>
    <w:next w:val="899"/>
    <w:uiPriority w:val="39"/>
    <w:unhideWhenUsed/>
    <w:pPr>
      <w:ind w:left="0" w:right="0" w:firstLine="0"/>
      <w:spacing w:after="57"/>
    </w:pPr>
  </w:style>
  <w:style w:type="paragraph" w:styleId="889">
    <w:name w:val="toc 2"/>
    <w:basedOn w:val="899"/>
    <w:next w:val="899"/>
    <w:uiPriority w:val="39"/>
    <w:unhideWhenUsed/>
    <w:pPr>
      <w:ind w:left="283" w:right="0" w:firstLine="0"/>
      <w:spacing w:after="57"/>
    </w:pPr>
  </w:style>
  <w:style w:type="paragraph" w:styleId="890">
    <w:name w:val="toc 3"/>
    <w:basedOn w:val="899"/>
    <w:next w:val="899"/>
    <w:uiPriority w:val="39"/>
    <w:unhideWhenUsed/>
    <w:pPr>
      <w:ind w:left="567" w:right="0" w:firstLine="0"/>
      <w:spacing w:after="57"/>
    </w:pPr>
  </w:style>
  <w:style w:type="paragraph" w:styleId="891">
    <w:name w:val="toc 4"/>
    <w:basedOn w:val="899"/>
    <w:next w:val="899"/>
    <w:uiPriority w:val="39"/>
    <w:unhideWhenUsed/>
    <w:pPr>
      <w:ind w:left="850" w:right="0" w:firstLine="0"/>
      <w:spacing w:after="57"/>
    </w:pPr>
  </w:style>
  <w:style w:type="paragraph" w:styleId="892">
    <w:name w:val="toc 5"/>
    <w:basedOn w:val="899"/>
    <w:next w:val="899"/>
    <w:uiPriority w:val="39"/>
    <w:unhideWhenUsed/>
    <w:pPr>
      <w:ind w:left="1134" w:right="0" w:firstLine="0"/>
      <w:spacing w:after="57"/>
    </w:pPr>
  </w:style>
  <w:style w:type="paragraph" w:styleId="893">
    <w:name w:val="toc 6"/>
    <w:basedOn w:val="899"/>
    <w:next w:val="899"/>
    <w:uiPriority w:val="39"/>
    <w:unhideWhenUsed/>
    <w:pPr>
      <w:ind w:left="1417" w:right="0" w:firstLine="0"/>
      <w:spacing w:after="57"/>
    </w:pPr>
  </w:style>
  <w:style w:type="paragraph" w:styleId="894">
    <w:name w:val="toc 7"/>
    <w:basedOn w:val="899"/>
    <w:next w:val="899"/>
    <w:uiPriority w:val="39"/>
    <w:unhideWhenUsed/>
    <w:pPr>
      <w:ind w:left="1701" w:right="0" w:firstLine="0"/>
      <w:spacing w:after="57"/>
    </w:pPr>
  </w:style>
  <w:style w:type="paragraph" w:styleId="895">
    <w:name w:val="toc 8"/>
    <w:basedOn w:val="899"/>
    <w:next w:val="899"/>
    <w:uiPriority w:val="39"/>
    <w:unhideWhenUsed/>
    <w:pPr>
      <w:ind w:left="1984" w:right="0" w:firstLine="0"/>
      <w:spacing w:after="57"/>
    </w:pPr>
  </w:style>
  <w:style w:type="paragraph" w:styleId="896">
    <w:name w:val="toc 9"/>
    <w:basedOn w:val="899"/>
    <w:next w:val="899"/>
    <w:uiPriority w:val="39"/>
    <w:unhideWhenUsed/>
    <w:pPr>
      <w:ind w:left="2268" w:right="0" w:firstLine="0"/>
      <w:spacing w:after="57"/>
    </w:pPr>
  </w:style>
  <w:style w:type="paragraph" w:styleId="897">
    <w:name w:val="TOC Heading"/>
    <w:uiPriority w:val="39"/>
    <w:unhideWhenUsed/>
  </w:style>
  <w:style w:type="paragraph" w:styleId="898">
    <w:name w:val="table of figures"/>
    <w:basedOn w:val="899"/>
    <w:next w:val="899"/>
    <w:uiPriority w:val="99"/>
    <w:unhideWhenUsed/>
    <w:pPr>
      <w:spacing w:after="0" w:afterAutospacing="0"/>
    </w:pPr>
  </w:style>
  <w:style w:type="paragraph" w:styleId="899" w:default="1">
    <w:name w:val="Normal"/>
    <w:qFormat/>
    <w:rPr>
      <w:rFonts w:ascii="Calibri" w:hAnsi="Calibri" w:eastAsia="Calibri" w:cs="Calibri"/>
    </w:rPr>
  </w:style>
  <w:style w:type="paragraph" w:styleId="900">
    <w:name w:val="Heading 1"/>
    <w:basedOn w:val="899"/>
    <w:next w:val="899"/>
    <w:link w:val="905"/>
    <w:uiPriority w:val="99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01">
    <w:name w:val="Heading 2"/>
    <w:basedOn w:val="899"/>
    <w:next w:val="899"/>
    <w:link w:val="906"/>
    <w:uiPriority w:val="99"/>
    <w:qFormat/>
    <w:pPr>
      <w:jc w:val="center"/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02" w:default="1">
    <w:name w:val="Default Paragraph Font"/>
    <w:uiPriority w:val="1"/>
    <w:semiHidden/>
    <w:unhideWhenUsed/>
  </w:style>
  <w:style w:type="table" w:styleId="90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4" w:default="1">
    <w:name w:val="No List"/>
    <w:uiPriority w:val="99"/>
    <w:semiHidden/>
    <w:unhideWhenUsed/>
  </w:style>
  <w:style w:type="character" w:styleId="905" w:customStyle="1">
    <w:name w:val="Заголовок 1 Знак"/>
    <w:basedOn w:val="902"/>
    <w:link w:val="900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06" w:customStyle="1">
    <w:name w:val="Заголовок 2 Знак"/>
    <w:basedOn w:val="902"/>
    <w:link w:val="901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07">
    <w:name w:val="List Paragraph"/>
    <w:basedOn w:val="899"/>
    <w:uiPriority w:val="99"/>
    <w:qFormat/>
    <w:pPr>
      <w:ind w:left="720"/>
    </w:pPr>
  </w:style>
  <w:style w:type="paragraph" w:styleId="908">
    <w:name w:val="List 2"/>
    <w:basedOn w:val="899"/>
    <w:uiPriority w:val="99"/>
    <w:pPr>
      <w:ind w:left="566" w:hanging="283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9">
    <w:name w:val="Subtitle"/>
    <w:basedOn w:val="899"/>
    <w:link w:val="910"/>
    <w:uiPriority w:val="99"/>
    <w:qFormat/>
    <w:pPr>
      <w:jc w:val="center"/>
      <w:spacing w:after="60" w:line="240" w:lineRule="auto"/>
      <w:outlineLvl w:val="1"/>
    </w:pPr>
    <w:rPr>
      <w:rFonts w:ascii="Arial" w:hAnsi="Arial" w:eastAsia="Times New Roman" w:cs="Arial"/>
      <w:sz w:val="24"/>
      <w:szCs w:val="24"/>
      <w:lang w:eastAsia="ru-RU"/>
    </w:rPr>
  </w:style>
  <w:style w:type="character" w:styleId="910" w:customStyle="1">
    <w:name w:val="Подзаголовок Знак"/>
    <w:basedOn w:val="902"/>
    <w:link w:val="909"/>
    <w:uiPriority w:val="99"/>
    <w:rPr>
      <w:rFonts w:ascii="Arial" w:hAnsi="Arial" w:eastAsia="Times New Roman" w:cs="Arial"/>
      <w:sz w:val="24"/>
      <w:szCs w:val="24"/>
      <w:lang w:eastAsia="ru-RU"/>
    </w:rPr>
  </w:style>
  <w:style w:type="paragraph" w:styleId="911">
    <w:name w:val="Normal (Web)"/>
    <w:basedOn w:val="89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2" w:customStyle="1">
    <w:name w:val="ConsPlusNormal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913">
    <w:name w:val="Body Text"/>
    <w:basedOn w:val="899"/>
    <w:link w:val="914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14" w:customStyle="1">
    <w:name w:val="Основной текст Знак1"/>
    <w:link w:val="913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15" w:customStyle="1">
    <w:name w:val="Основной текст Знак"/>
    <w:basedOn w:val="902"/>
    <w:uiPriority w:val="99"/>
    <w:semiHidden/>
    <w:rPr>
      <w:rFonts w:ascii="Calibri" w:hAnsi="Calibri" w:eastAsia="Calibri" w:cs="Calibri"/>
    </w:rPr>
  </w:style>
  <w:style w:type="table" w:styleId="916">
    <w:name w:val="Table Grid"/>
    <w:basedOn w:val="90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17">
    <w:name w:val="Balloon Text"/>
    <w:basedOn w:val="899"/>
    <w:link w:val="918"/>
    <w:uiPriority w:val="99"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18" w:customStyle="1">
    <w:name w:val="Текст выноски Знак"/>
    <w:basedOn w:val="902"/>
    <w:link w:val="917"/>
    <w:uiPriority w:val="99"/>
    <w:rPr>
      <w:rFonts w:ascii="Tahoma" w:hAnsi="Tahoma" w:eastAsia="Calibri" w:cs="Tahoma"/>
      <w:sz w:val="16"/>
      <w:szCs w:val="16"/>
    </w:rPr>
  </w:style>
  <w:style w:type="paragraph" w:styleId="919">
    <w:name w:val="Header"/>
    <w:basedOn w:val="899"/>
    <w:link w:val="92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0" w:customStyle="1">
    <w:name w:val="Верхний колонтитул Знак"/>
    <w:basedOn w:val="902"/>
    <w:link w:val="91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1">
    <w:name w:val="Footer"/>
    <w:basedOn w:val="899"/>
    <w:link w:val="92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2" w:customStyle="1">
    <w:name w:val="Нижний колонтитул Знак"/>
    <w:basedOn w:val="902"/>
    <w:link w:val="921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23">
    <w:name w:val="Hyperlink"/>
    <w:basedOn w:val="902"/>
    <w:uiPriority w:val="99"/>
    <w:semiHidden/>
    <w:unhideWhenUsed/>
    <w:rPr>
      <w:color w:val="0000ff"/>
      <w:u w:val="single"/>
    </w:rPr>
  </w:style>
  <w:style w:type="character" w:styleId="924">
    <w:name w:val="FollowedHyperlink"/>
    <w:basedOn w:val="902"/>
    <w:uiPriority w:val="99"/>
    <w:semiHidden/>
    <w:unhideWhenUsed/>
    <w:rPr>
      <w:color w:val="800080"/>
      <w:u w:val="single"/>
    </w:rPr>
  </w:style>
  <w:style w:type="paragraph" w:styleId="925" w:customStyle="1">
    <w:name w:val="xl66"/>
    <w:basedOn w:val="899"/>
    <w:pPr>
      <w:spacing w:before="100" w:beforeAutospacing="1" w:after="100" w:afterAutospacing="1" w:line="240" w:lineRule="auto"/>
      <w:shd w:val="clear" w:color="000000" w:fill="ffff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26" w:customStyle="1">
    <w:name w:val="xl67"/>
    <w:basedOn w:val="899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27" w:customStyle="1">
    <w:name w:val="xl68"/>
    <w:basedOn w:val="899"/>
    <w:pPr>
      <w:spacing w:before="100" w:beforeAutospacing="1" w:after="100" w:afterAutospacing="1" w:line="240" w:lineRule="auto"/>
      <w:shd w:val="clear" w:color="000000" w:fill="ffffff"/>
    </w:pPr>
    <w:rPr>
      <w:rFonts w:ascii="Arial" w:hAnsi="Arial" w:eastAsia="Times New Roman" w:cs="Arial"/>
      <w:sz w:val="16"/>
      <w:szCs w:val="16"/>
      <w:lang w:eastAsia="ru-RU"/>
    </w:rPr>
  </w:style>
  <w:style w:type="paragraph" w:styleId="928" w:customStyle="1">
    <w:name w:val="xl69"/>
    <w:basedOn w:val="899"/>
    <w:pPr>
      <w:jc w:val="right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8"/>
      <w:szCs w:val="18"/>
      <w:lang w:eastAsia="ru-RU"/>
    </w:rPr>
  </w:style>
  <w:style w:type="paragraph" w:styleId="929" w:customStyle="1">
    <w:name w:val="xl70"/>
    <w:basedOn w:val="899"/>
    <w:pPr>
      <w:spacing w:before="100" w:beforeAutospacing="1" w:after="100" w:afterAutospacing="1" w:line="240" w:lineRule="auto"/>
      <w:shd w:val="clear" w:color="000000" w:fill="ffffff"/>
    </w:pPr>
    <w:rPr>
      <w:rFonts w:ascii="Arial" w:hAnsi="Arial" w:eastAsia="Times New Roman" w:cs="Arial"/>
      <w:lang w:eastAsia="ru-RU"/>
    </w:rPr>
  </w:style>
  <w:style w:type="paragraph" w:styleId="930" w:customStyle="1">
    <w:name w:val="xl71"/>
    <w:basedOn w:val="899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2"/>
      <w:szCs w:val="12"/>
      <w:lang w:eastAsia="ru-RU"/>
    </w:rPr>
  </w:style>
  <w:style w:type="paragraph" w:styleId="931" w:customStyle="1">
    <w:name w:val="xl72"/>
    <w:basedOn w:val="899"/>
    <w:pPr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8"/>
      <w:szCs w:val="18"/>
      <w:lang w:eastAsia="ru-RU"/>
    </w:rPr>
  </w:style>
  <w:style w:type="paragraph" w:styleId="932" w:customStyle="1">
    <w:name w:val="xl73"/>
    <w:basedOn w:val="899"/>
    <w:pPr>
      <w:jc w:val="center"/>
      <w:spacing w:before="100" w:beforeAutospacing="1" w:after="100" w:afterAutospacing="1" w:line="240" w:lineRule="auto"/>
      <w:shd w:val="clear" w:color="000000" w:fill="ffffff"/>
    </w:pPr>
    <w:rPr>
      <w:rFonts w:ascii="Tahoma" w:hAnsi="Tahoma" w:eastAsia="Times New Roman" w:cs="Tahoma"/>
      <w:b/>
      <w:bCs/>
      <w:lang w:eastAsia="ru-RU"/>
    </w:rPr>
  </w:style>
  <w:style w:type="paragraph" w:styleId="933" w:customStyle="1">
    <w:name w:val="xl74"/>
    <w:basedOn w:val="899"/>
    <w:pPr>
      <w:jc w:val="center"/>
      <w:spacing w:before="100" w:beforeAutospacing="1" w:after="100" w:afterAutospacing="1" w:line="240" w:lineRule="auto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34" w:customStyle="1">
    <w:name w:val="xl75"/>
    <w:basedOn w:val="899"/>
    <w:pPr>
      <w:jc w:val="center"/>
      <w:spacing w:before="100" w:beforeAutospacing="1" w:after="100" w:afterAutospacing="1" w:line="240" w:lineRule="auto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ahoma" w:hAnsi="Tahoma" w:eastAsia="Times New Roman" w:cs="Tahoma"/>
      <w:sz w:val="16"/>
      <w:szCs w:val="16"/>
      <w:lang w:eastAsia="ru-RU"/>
    </w:rPr>
  </w:style>
  <w:style w:type="paragraph" w:styleId="935">
    <w:name w:val="Title"/>
    <w:basedOn w:val="899"/>
    <w:next w:val="899"/>
    <w:link w:val="936"/>
    <w:qFormat/>
    <w:pPr>
      <w:jc w:val="center"/>
      <w:spacing w:before="240" w:after="60" w:line="240" w:lineRule="auto"/>
      <w:outlineLvl w:val="0"/>
    </w:pPr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936" w:customStyle="1">
    <w:name w:val="Название Знак"/>
    <w:basedOn w:val="902"/>
    <w:link w:val="935"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paragraph" w:styleId="937">
    <w:name w:val="Body Text 2"/>
    <w:basedOn w:val="899"/>
    <w:link w:val="938"/>
    <w:semiHidden/>
    <w:unhideWhenUsed/>
    <w:pPr>
      <w:spacing w:after="120" w:line="48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38" w:customStyle="1">
    <w:name w:val="Основной текст 2 Знак"/>
    <w:basedOn w:val="902"/>
    <w:link w:val="937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39" w:customStyle="1">
    <w:name w:val="Основной текст с отступом 21"/>
    <w:basedOn w:val="899"/>
    <w:pPr>
      <w:ind w:firstLine="567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40" w:customStyle="1">
    <w:name w:val="Основной текст_"/>
    <w:basedOn w:val="902"/>
    <w:link w:val="943"/>
    <w:rPr>
      <w:rFonts w:ascii="Times New Roman" w:hAnsi="Times New Roman" w:eastAsia="Times New Roman" w:cs="Times New Roman"/>
      <w:sz w:val="26"/>
      <w:szCs w:val="26"/>
    </w:rPr>
  </w:style>
  <w:style w:type="character" w:styleId="941" w:customStyle="1">
    <w:name w:val="Подпись к таблице_"/>
    <w:basedOn w:val="902"/>
    <w:link w:val="944"/>
    <w:rPr>
      <w:rFonts w:ascii="Times New Roman" w:hAnsi="Times New Roman" w:eastAsia="Times New Roman" w:cs="Times New Roman"/>
      <w:b/>
      <w:bCs/>
      <w:sz w:val="26"/>
      <w:szCs w:val="26"/>
    </w:rPr>
  </w:style>
  <w:style w:type="character" w:styleId="942" w:customStyle="1">
    <w:name w:val="Другое_"/>
    <w:basedOn w:val="902"/>
    <w:link w:val="945"/>
    <w:rPr>
      <w:rFonts w:ascii="Times New Roman" w:hAnsi="Times New Roman" w:eastAsia="Times New Roman" w:cs="Times New Roman"/>
      <w:sz w:val="26"/>
      <w:szCs w:val="26"/>
    </w:rPr>
  </w:style>
  <w:style w:type="paragraph" w:styleId="943" w:customStyle="1">
    <w:name w:val="Основной текст1"/>
    <w:basedOn w:val="899"/>
    <w:link w:val="940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944" w:customStyle="1">
    <w:name w:val="Подпись к таблице"/>
    <w:basedOn w:val="899"/>
    <w:link w:val="941"/>
    <w:pPr>
      <w:spacing w:after="0" w:line="266" w:lineRule="auto"/>
      <w:widowControl w:val="off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styleId="945" w:customStyle="1">
    <w:name w:val="Другое"/>
    <w:basedOn w:val="899"/>
    <w:link w:val="942"/>
    <w:pPr>
      <w:ind w:firstLine="400"/>
      <w:spacing w:after="0" w:line="240" w:lineRule="auto"/>
      <w:widowControl w:val="off"/>
    </w:pPr>
    <w:rPr>
      <w:rFonts w:ascii="Times New Roman" w:hAnsi="Times New Roman" w:eastAsia="Times New Roman" w:cs="Times New Roman"/>
      <w:sz w:val="26"/>
      <w:szCs w:val="26"/>
    </w:rPr>
  </w:style>
  <w:style w:type="paragraph" w:styleId="946" w:customStyle="1">
    <w:name w:val="Для писем"/>
    <w:basedOn w:val="899"/>
    <w:qFormat/>
    <w:pPr>
      <w:numPr>
        <w:ilvl w:val="0"/>
        <w:numId w:val="30"/>
      </w:numPr>
      <w:jc w:val="both"/>
    </w:pPr>
    <w:rPr>
      <w:rFonts w:ascii="Times New Roman" w:hAnsi="Times New Roman" w:cs="Times New Roman"/>
      <w:sz w:val="26"/>
      <w:szCs w:val="26"/>
      <w:lang w:eastAsia="ru-RU"/>
    </w:rPr>
  </w:style>
  <w:style w:type="character" w:styleId="947" w:customStyle="1">
    <w:name w:val="Font Style14"/>
    <w:basedOn w:val="902"/>
    <w:uiPriority w:val="99"/>
    <w:rPr>
      <w:rFonts w:ascii="Times New Roman" w:hAnsi="Times New Roman" w:cs="Times New Roman"/>
      <w:sz w:val="22"/>
      <w:szCs w:val="22"/>
    </w:rPr>
  </w:style>
  <w:style w:type="paragraph" w:styleId="948" w:customStyle="1">
    <w:name w:val="Body Text Indent 2"/>
    <w:basedOn w:val="859"/>
    <w:uiPriority w:val="99"/>
    <w:unhideWhenUsed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48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6C30A-F9AB-4164-A1F9-42FEA15C2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Ингосстрах-м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malgina-n</dc:creator>
  <cp:lastModifiedBy>minchuk</cp:lastModifiedBy>
  <cp:revision>655</cp:revision>
  <dcterms:created xsi:type="dcterms:W3CDTF">2016-05-12T01:43:00Z</dcterms:created>
  <dcterms:modified xsi:type="dcterms:W3CDTF">2026-10-16T02:57:09Z</dcterms:modified>
</cp:coreProperties>
</file>